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1530"/>
        <w:gridCol w:w="2303"/>
        <w:gridCol w:w="1949"/>
        <w:gridCol w:w="2480"/>
        <w:gridCol w:w="1628"/>
      </w:tblGrid>
      <w:tr w:rsidR="00341324" w14:paraId="23810DD4" w14:textId="77777777" w:rsidTr="00753390">
        <w:trPr>
          <w:trHeight w:val="88"/>
        </w:trPr>
        <w:tc>
          <w:tcPr>
            <w:tcW w:w="5782" w:type="dxa"/>
            <w:gridSpan w:val="3"/>
          </w:tcPr>
          <w:p w14:paraId="00567A49" w14:textId="77777777" w:rsidR="00341324" w:rsidRDefault="00341324" w:rsidP="00F36ADA">
            <w:pPr>
              <w:jc w:val="center"/>
              <w:rPr>
                <w:rFonts w:ascii="Arial Narrow" w:hAnsi="Arial Narrow" w:cstheme="majorHAnsi"/>
              </w:rPr>
            </w:pPr>
            <w:r w:rsidRPr="00341324">
              <w:rPr>
                <w:rFonts w:ascii="Arial Narrow" w:hAnsi="Arial Narrow" w:cstheme="majorHAnsi"/>
              </w:rPr>
              <w:t xml:space="preserve">For spring work study, please check with your student. Information is available to them in </w:t>
            </w:r>
            <w:proofErr w:type="spellStart"/>
            <w:r w:rsidRPr="00341324">
              <w:rPr>
                <w:rFonts w:ascii="Arial Narrow" w:hAnsi="Arial Narrow" w:cstheme="majorHAnsi"/>
              </w:rPr>
              <w:t>LoboWeb</w:t>
            </w:r>
            <w:proofErr w:type="spellEnd"/>
            <w:r w:rsidRPr="00341324">
              <w:rPr>
                <w:rFonts w:ascii="Arial Narrow" w:hAnsi="Arial Narrow" w:cstheme="majorHAnsi"/>
              </w:rPr>
              <w:t>. Students and departments can track spring work study earnings using the tracking form available at</w:t>
            </w:r>
          </w:p>
          <w:p w14:paraId="6F66D42D" w14:textId="778B384A" w:rsidR="00F36ADA" w:rsidRPr="00341324" w:rsidRDefault="0073301F" w:rsidP="00F36ADA">
            <w:pPr>
              <w:jc w:val="center"/>
              <w:rPr>
                <w:rFonts w:ascii="Arial Narrow" w:hAnsi="Arial Narrow" w:cstheme="majorHAnsi"/>
              </w:rPr>
            </w:pPr>
            <w:hyperlink r:id="rId4" w:history="1">
              <w:r w:rsidR="00F36ADA" w:rsidRPr="00B841E7">
                <w:rPr>
                  <w:rStyle w:val="Hyperlink"/>
                  <w:rFonts w:ascii="Arial Narrow" w:hAnsi="Arial Narrow" w:cstheme="majorHAnsi"/>
                </w:rPr>
                <w:t>http://stuemp.unm.edu/forms-and-information/</w:t>
              </w:r>
            </w:hyperlink>
            <w:r w:rsidR="00F36ADA">
              <w:rPr>
                <w:rFonts w:ascii="Arial Narrow" w:hAnsi="Arial Narrow" w:cstheme="majorHAnsi"/>
              </w:rPr>
              <w:t xml:space="preserve"> </w:t>
            </w:r>
          </w:p>
        </w:tc>
        <w:tc>
          <w:tcPr>
            <w:tcW w:w="4108" w:type="dxa"/>
            <w:gridSpan w:val="2"/>
          </w:tcPr>
          <w:p w14:paraId="69C31B02" w14:textId="1E543455" w:rsidR="00341324" w:rsidRPr="00F36ADA" w:rsidRDefault="00F36ADA" w:rsidP="00F36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Date (Check enrollment with your student) </w:t>
            </w:r>
            <w:r w:rsidRPr="00F36ADA">
              <w:rPr>
                <w:rFonts w:ascii="Arial" w:hAnsi="Arial" w:cs="Arial"/>
                <w:color w:val="FF0000"/>
                <w:sz w:val="20"/>
                <w:szCs w:val="20"/>
              </w:rPr>
              <w:t>EPAFs with incorrect end dates will be returned to the Originator; EPANs with incorrect end dates will be changed based on student’s enrollment at the time paperwork is processed</w:t>
            </w:r>
          </w:p>
        </w:tc>
      </w:tr>
      <w:tr w:rsidR="00F36ADA" w14:paraId="1DC42F6E" w14:textId="77777777" w:rsidTr="00753390">
        <w:trPr>
          <w:trHeight w:val="155"/>
        </w:trPr>
        <w:tc>
          <w:tcPr>
            <w:tcW w:w="1530" w:type="dxa"/>
          </w:tcPr>
          <w:p w14:paraId="28FC3DB5" w14:textId="5479F8A8" w:rsidR="00341324" w:rsidRPr="00F36ADA" w:rsidRDefault="00341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ADA">
              <w:rPr>
                <w:rFonts w:ascii="Arial" w:hAnsi="Arial" w:cs="Arial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2303" w:type="dxa"/>
          </w:tcPr>
          <w:p w14:paraId="6FD80B5D" w14:textId="221CEFFC" w:rsidR="00341324" w:rsidRPr="00F36ADA" w:rsidRDefault="00341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ADA"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948" w:type="dxa"/>
          </w:tcPr>
          <w:p w14:paraId="4E38DAFB" w14:textId="16605C32" w:rsidR="00341324" w:rsidRPr="00F36ADA" w:rsidRDefault="00341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ADA">
              <w:rPr>
                <w:rFonts w:ascii="Arial" w:hAnsi="Arial" w:cs="Arial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2480" w:type="dxa"/>
          </w:tcPr>
          <w:p w14:paraId="7635B41C" w14:textId="1B102DDE" w:rsidR="00341324" w:rsidRPr="00F36ADA" w:rsidRDefault="00341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ADA">
              <w:rPr>
                <w:rFonts w:ascii="Arial" w:hAnsi="Arial" w:cs="Arial"/>
                <w:b/>
                <w:bCs/>
                <w:sz w:val="20"/>
                <w:szCs w:val="20"/>
              </w:rPr>
              <w:t>Effective Start date</w:t>
            </w:r>
          </w:p>
        </w:tc>
        <w:tc>
          <w:tcPr>
            <w:tcW w:w="1628" w:type="dxa"/>
          </w:tcPr>
          <w:p w14:paraId="6C896089" w14:textId="77777777" w:rsidR="00753390" w:rsidRDefault="0075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 date/</w:t>
            </w:r>
          </w:p>
          <w:p w14:paraId="24839110" w14:textId="55139D60" w:rsidR="00341324" w:rsidRPr="00F36ADA" w:rsidRDefault="00341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Enrolled in </w:t>
            </w:r>
          </w:p>
          <w:p w14:paraId="054B89B7" w14:textId="25AACCE7" w:rsidR="00341324" w:rsidRPr="00F36ADA" w:rsidRDefault="00341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ADA">
              <w:rPr>
                <w:rFonts w:ascii="Arial" w:hAnsi="Arial" w:cs="Arial"/>
                <w:b/>
                <w:bCs/>
                <w:sz w:val="20"/>
                <w:szCs w:val="20"/>
              </w:rPr>
              <w:t>Spring only</w:t>
            </w:r>
          </w:p>
        </w:tc>
      </w:tr>
      <w:tr w:rsidR="00F36ADA" w14:paraId="4534B68B" w14:textId="77777777" w:rsidTr="00753390">
        <w:trPr>
          <w:trHeight w:val="88"/>
        </w:trPr>
        <w:tc>
          <w:tcPr>
            <w:tcW w:w="1530" w:type="dxa"/>
          </w:tcPr>
          <w:p w14:paraId="0A5C6369" w14:textId="7ECE208C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Federal WS</w:t>
            </w:r>
          </w:p>
        </w:tc>
        <w:tc>
          <w:tcPr>
            <w:tcW w:w="2303" w:type="dxa"/>
          </w:tcPr>
          <w:p w14:paraId="155E5B75" w14:textId="35743B3E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Federal WS</w:t>
            </w:r>
            <w:r w:rsidR="00F36ADA">
              <w:rPr>
                <w:rFonts w:ascii="Arial" w:hAnsi="Arial" w:cs="Arial"/>
                <w:sz w:val="20"/>
                <w:szCs w:val="20"/>
              </w:rPr>
              <w:t xml:space="preserve"> (UF)</w:t>
            </w:r>
          </w:p>
        </w:tc>
        <w:tc>
          <w:tcPr>
            <w:tcW w:w="1948" w:type="dxa"/>
          </w:tcPr>
          <w:p w14:paraId="5FE766B4" w14:textId="76D2D8B3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Extension EPAF</w:t>
            </w:r>
          </w:p>
        </w:tc>
        <w:tc>
          <w:tcPr>
            <w:tcW w:w="2480" w:type="dxa"/>
          </w:tcPr>
          <w:p w14:paraId="1B768B61" w14:textId="77777777" w:rsidR="00753390" w:rsidRDefault="00753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12/18/2021 </w:t>
            </w:r>
          </w:p>
          <w:p w14:paraId="4B5BE101" w14:textId="30C54861" w:rsidR="00341324" w:rsidRPr="00753390" w:rsidRDefault="0075339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53390">
              <w:rPr>
                <w:rFonts w:ascii="Arial" w:hAnsi="Arial" w:cs="Arial"/>
                <w:i/>
                <w:iCs/>
                <w:sz w:val="14"/>
                <w:szCs w:val="14"/>
              </w:rPr>
              <w:t>or day after end date on record</w:t>
            </w:r>
          </w:p>
        </w:tc>
        <w:tc>
          <w:tcPr>
            <w:tcW w:w="1628" w:type="dxa"/>
          </w:tcPr>
          <w:p w14:paraId="1ED3C67F" w14:textId="410A1B3D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5/13/2022</w:t>
            </w:r>
          </w:p>
        </w:tc>
      </w:tr>
      <w:tr w:rsidR="00F36ADA" w14:paraId="39542926" w14:textId="77777777" w:rsidTr="00753390">
        <w:trPr>
          <w:trHeight w:val="92"/>
        </w:trPr>
        <w:tc>
          <w:tcPr>
            <w:tcW w:w="1530" w:type="dxa"/>
          </w:tcPr>
          <w:p w14:paraId="124BD57B" w14:textId="1D0CBE90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Federal WS</w:t>
            </w:r>
          </w:p>
        </w:tc>
        <w:tc>
          <w:tcPr>
            <w:tcW w:w="2303" w:type="dxa"/>
          </w:tcPr>
          <w:p w14:paraId="02498124" w14:textId="1DCB7436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State WS</w:t>
            </w:r>
            <w:r w:rsidR="00F36ADA">
              <w:rPr>
                <w:rFonts w:ascii="Arial" w:hAnsi="Arial" w:cs="Arial"/>
                <w:sz w:val="20"/>
                <w:szCs w:val="20"/>
              </w:rPr>
              <w:t xml:space="preserve"> (US)</w:t>
            </w:r>
          </w:p>
        </w:tc>
        <w:tc>
          <w:tcPr>
            <w:tcW w:w="1948" w:type="dxa"/>
          </w:tcPr>
          <w:p w14:paraId="58EBF10F" w14:textId="0A897FB1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Transfer EPAN</w:t>
            </w:r>
          </w:p>
        </w:tc>
        <w:tc>
          <w:tcPr>
            <w:tcW w:w="2480" w:type="dxa"/>
          </w:tcPr>
          <w:p w14:paraId="4B9B2B24" w14:textId="77777777" w:rsidR="00753390" w:rsidRDefault="00753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12/18/2021 </w:t>
            </w:r>
          </w:p>
          <w:p w14:paraId="6E8BA204" w14:textId="2DCDCF6C" w:rsidR="00341324" w:rsidRPr="00753390" w:rsidRDefault="0075339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53390">
              <w:rPr>
                <w:rFonts w:ascii="Arial" w:hAnsi="Arial" w:cs="Arial"/>
                <w:i/>
                <w:iCs/>
                <w:sz w:val="14"/>
                <w:szCs w:val="14"/>
              </w:rPr>
              <w:t>or day after end date on record</w:t>
            </w:r>
          </w:p>
        </w:tc>
        <w:tc>
          <w:tcPr>
            <w:tcW w:w="1628" w:type="dxa"/>
          </w:tcPr>
          <w:p w14:paraId="7DD374ED" w14:textId="1100FAEF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5/13/2022</w:t>
            </w:r>
          </w:p>
        </w:tc>
      </w:tr>
      <w:tr w:rsidR="00F36ADA" w14:paraId="5E608A37" w14:textId="77777777" w:rsidTr="00753390">
        <w:trPr>
          <w:trHeight w:val="92"/>
        </w:trPr>
        <w:tc>
          <w:tcPr>
            <w:tcW w:w="1530" w:type="dxa"/>
          </w:tcPr>
          <w:p w14:paraId="5224F55B" w14:textId="0CF75669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Federal WS</w:t>
            </w:r>
          </w:p>
        </w:tc>
        <w:tc>
          <w:tcPr>
            <w:tcW w:w="2303" w:type="dxa"/>
          </w:tcPr>
          <w:p w14:paraId="6EE582FD" w14:textId="1BC695B9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6ADA">
              <w:rPr>
                <w:rFonts w:ascii="Arial" w:hAnsi="Arial" w:cs="Arial"/>
                <w:sz w:val="20"/>
                <w:szCs w:val="20"/>
              </w:rPr>
              <w:t>StuEmp</w:t>
            </w:r>
            <w:proofErr w:type="spellEnd"/>
            <w:r w:rsidR="00F36ADA">
              <w:rPr>
                <w:rFonts w:ascii="Arial" w:hAnsi="Arial" w:cs="Arial"/>
                <w:sz w:val="20"/>
                <w:szCs w:val="20"/>
              </w:rPr>
              <w:t xml:space="preserve"> (UB)</w:t>
            </w:r>
          </w:p>
        </w:tc>
        <w:tc>
          <w:tcPr>
            <w:tcW w:w="1948" w:type="dxa"/>
          </w:tcPr>
          <w:p w14:paraId="75DF296E" w14:textId="20EC09ED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Transfer EPAN</w:t>
            </w:r>
          </w:p>
        </w:tc>
        <w:tc>
          <w:tcPr>
            <w:tcW w:w="2480" w:type="dxa"/>
          </w:tcPr>
          <w:p w14:paraId="25144381" w14:textId="77777777" w:rsidR="00753390" w:rsidRDefault="00753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12/18/2021 </w:t>
            </w:r>
          </w:p>
          <w:p w14:paraId="0D45552E" w14:textId="1AD2D3CE" w:rsidR="00341324" w:rsidRPr="00753390" w:rsidRDefault="0075339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53390">
              <w:rPr>
                <w:rFonts w:ascii="Arial" w:hAnsi="Arial" w:cs="Arial"/>
                <w:i/>
                <w:iCs/>
                <w:sz w:val="14"/>
                <w:szCs w:val="14"/>
              </w:rPr>
              <w:t>or day after end date on record</w:t>
            </w:r>
          </w:p>
        </w:tc>
        <w:tc>
          <w:tcPr>
            <w:tcW w:w="1628" w:type="dxa"/>
          </w:tcPr>
          <w:p w14:paraId="37E16EB3" w14:textId="6DA75CF7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5/13/2022</w:t>
            </w:r>
          </w:p>
        </w:tc>
      </w:tr>
      <w:tr w:rsidR="00F36ADA" w14:paraId="3F425D1C" w14:textId="77777777" w:rsidTr="00753390">
        <w:trPr>
          <w:trHeight w:val="92"/>
        </w:trPr>
        <w:tc>
          <w:tcPr>
            <w:tcW w:w="1530" w:type="dxa"/>
          </w:tcPr>
          <w:p w14:paraId="38A33ADF" w14:textId="77777777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9163D26" w14:textId="77777777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534C73B" w14:textId="77777777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4CBCF8B" w14:textId="77777777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39E5C84F" w14:textId="77777777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DA" w14:paraId="62EC1F65" w14:textId="77777777" w:rsidTr="00753390">
        <w:trPr>
          <w:trHeight w:val="88"/>
        </w:trPr>
        <w:tc>
          <w:tcPr>
            <w:tcW w:w="1530" w:type="dxa"/>
          </w:tcPr>
          <w:p w14:paraId="6CBB6DA5" w14:textId="6DB920B2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6ADA">
              <w:rPr>
                <w:rFonts w:ascii="Arial" w:hAnsi="Arial" w:cs="Arial"/>
                <w:sz w:val="20"/>
                <w:szCs w:val="20"/>
              </w:rPr>
              <w:t>StuEmp</w:t>
            </w:r>
            <w:proofErr w:type="spellEnd"/>
            <w:r w:rsidR="00F36ADA">
              <w:rPr>
                <w:rFonts w:ascii="Arial" w:hAnsi="Arial" w:cs="Arial"/>
                <w:sz w:val="20"/>
                <w:szCs w:val="20"/>
              </w:rPr>
              <w:t xml:space="preserve"> (UB)</w:t>
            </w:r>
          </w:p>
        </w:tc>
        <w:tc>
          <w:tcPr>
            <w:tcW w:w="2303" w:type="dxa"/>
          </w:tcPr>
          <w:p w14:paraId="6D6A40C9" w14:textId="00EAFEC1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Federal WS</w:t>
            </w:r>
          </w:p>
        </w:tc>
        <w:tc>
          <w:tcPr>
            <w:tcW w:w="1948" w:type="dxa"/>
          </w:tcPr>
          <w:p w14:paraId="204443F3" w14:textId="47BB15BD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Transfer EPAN</w:t>
            </w:r>
          </w:p>
        </w:tc>
        <w:tc>
          <w:tcPr>
            <w:tcW w:w="2480" w:type="dxa"/>
          </w:tcPr>
          <w:p w14:paraId="491DDDD1" w14:textId="77777777" w:rsidR="00753390" w:rsidRDefault="00753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12/18/2021 </w:t>
            </w:r>
          </w:p>
          <w:p w14:paraId="75EF8E87" w14:textId="156E7226" w:rsidR="00341324" w:rsidRPr="00753390" w:rsidRDefault="0075339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53390">
              <w:rPr>
                <w:rFonts w:ascii="Arial" w:hAnsi="Arial" w:cs="Arial"/>
                <w:i/>
                <w:iCs/>
                <w:sz w:val="14"/>
                <w:szCs w:val="14"/>
              </w:rPr>
              <w:t>or day after end date on record</w:t>
            </w:r>
          </w:p>
        </w:tc>
        <w:tc>
          <w:tcPr>
            <w:tcW w:w="1628" w:type="dxa"/>
          </w:tcPr>
          <w:p w14:paraId="023BB54D" w14:textId="48A66E22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5/13/2022</w:t>
            </w:r>
          </w:p>
        </w:tc>
      </w:tr>
      <w:tr w:rsidR="00F36ADA" w14:paraId="3CCA8A70" w14:textId="77777777" w:rsidTr="00753390">
        <w:trPr>
          <w:trHeight w:val="88"/>
        </w:trPr>
        <w:tc>
          <w:tcPr>
            <w:tcW w:w="1530" w:type="dxa"/>
          </w:tcPr>
          <w:p w14:paraId="28608DAB" w14:textId="22EFA4A7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6ADA">
              <w:rPr>
                <w:rFonts w:ascii="Arial" w:hAnsi="Arial" w:cs="Arial"/>
                <w:sz w:val="20"/>
                <w:szCs w:val="20"/>
              </w:rPr>
              <w:t>StuEmp</w:t>
            </w:r>
            <w:proofErr w:type="spellEnd"/>
            <w:r w:rsidR="00F36ADA">
              <w:rPr>
                <w:rFonts w:ascii="Arial" w:hAnsi="Arial" w:cs="Arial"/>
                <w:sz w:val="20"/>
                <w:szCs w:val="20"/>
              </w:rPr>
              <w:t xml:space="preserve"> (UB)</w:t>
            </w:r>
          </w:p>
        </w:tc>
        <w:tc>
          <w:tcPr>
            <w:tcW w:w="2303" w:type="dxa"/>
          </w:tcPr>
          <w:p w14:paraId="1B2791D8" w14:textId="696896AB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State WS</w:t>
            </w:r>
          </w:p>
        </w:tc>
        <w:tc>
          <w:tcPr>
            <w:tcW w:w="1948" w:type="dxa"/>
          </w:tcPr>
          <w:p w14:paraId="5812D233" w14:textId="5E5CDF91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Transfer EPAN</w:t>
            </w:r>
          </w:p>
        </w:tc>
        <w:tc>
          <w:tcPr>
            <w:tcW w:w="2480" w:type="dxa"/>
          </w:tcPr>
          <w:p w14:paraId="6058B331" w14:textId="77777777" w:rsidR="00753390" w:rsidRDefault="00753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12/18/2021 </w:t>
            </w:r>
          </w:p>
          <w:p w14:paraId="6516DA59" w14:textId="19D375BE" w:rsidR="00341324" w:rsidRPr="00753390" w:rsidRDefault="0075339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53390">
              <w:rPr>
                <w:rFonts w:ascii="Arial" w:hAnsi="Arial" w:cs="Arial"/>
                <w:i/>
                <w:iCs/>
                <w:sz w:val="14"/>
                <w:szCs w:val="14"/>
              </w:rPr>
              <w:t>or day after end date on record</w:t>
            </w:r>
          </w:p>
        </w:tc>
        <w:tc>
          <w:tcPr>
            <w:tcW w:w="1628" w:type="dxa"/>
          </w:tcPr>
          <w:p w14:paraId="38C370C8" w14:textId="33DBF8AD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5/13/2022</w:t>
            </w:r>
          </w:p>
        </w:tc>
      </w:tr>
      <w:tr w:rsidR="00F36ADA" w14:paraId="6099C23A" w14:textId="77777777" w:rsidTr="00753390">
        <w:trPr>
          <w:trHeight w:val="88"/>
        </w:trPr>
        <w:tc>
          <w:tcPr>
            <w:tcW w:w="1530" w:type="dxa"/>
          </w:tcPr>
          <w:p w14:paraId="1C338706" w14:textId="6E9D8C7B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6ADA">
              <w:rPr>
                <w:rFonts w:ascii="Arial" w:hAnsi="Arial" w:cs="Arial"/>
                <w:sz w:val="20"/>
                <w:szCs w:val="20"/>
              </w:rPr>
              <w:t>StuEmp</w:t>
            </w:r>
            <w:proofErr w:type="spellEnd"/>
            <w:r w:rsidR="00F36ADA">
              <w:rPr>
                <w:rFonts w:ascii="Arial" w:hAnsi="Arial" w:cs="Arial"/>
                <w:sz w:val="20"/>
                <w:szCs w:val="20"/>
              </w:rPr>
              <w:t xml:space="preserve"> (UB)</w:t>
            </w:r>
          </w:p>
        </w:tc>
        <w:tc>
          <w:tcPr>
            <w:tcW w:w="2303" w:type="dxa"/>
          </w:tcPr>
          <w:p w14:paraId="7FCFACAB" w14:textId="1273A41A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6ADA">
              <w:rPr>
                <w:rFonts w:ascii="Arial" w:hAnsi="Arial" w:cs="Arial"/>
                <w:sz w:val="20"/>
                <w:szCs w:val="20"/>
              </w:rPr>
              <w:t>StuEmp</w:t>
            </w:r>
            <w:proofErr w:type="spellEnd"/>
          </w:p>
        </w:tc>
        <w:tc>
          <w:tcPr>
            <w:tcW w:w="1948" w:type="dxa"/>
          </w:tcPr>
          <w:p w14:paraId="5D2024DD" w14:textId="6D96F70D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Extension EPAF</w:t>
            </w:r>
          </w:p>
        </w:tc>
        <w:tc>
          <w:tcPr>
            <w:tcW w:w="2480" w:type="dxa"/>
          </w:tcPr>
          <w:p w14:paraId="22F3B611" w14:textId="77777777" w:rsidR="00753390" w:rsidRDefault="00753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12/18/2021 </w:t>
            </w:r>
          </w:p>
          <w:p w14:paraId="35331F28" w14:textId="45DF4F58" w:rsidR="00341324" w:rsidRPr="00753390" w:rsidRDefault="0075339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53390">
              <w:rPr>
                <w:rFonts w:ascii="Arial" w:hAnsi="Arial" w:cs="Arial"/>
                <w:i/>
                <w:iCs/>
                <w:sz w:val="14"/>
                <w:szCs w:val="14"/>
              </w:rPr>
              <w:t>or day after end date on record</w:t>
            </w:r>
          </w:p>
        </w:tc>
        <w:tc>
          <w:tcPr>
            <w:tcW w:w="1628" w:type="dxa"/>
          </w:tcPr>
          <w:p w14:paraId="053F1874" w14:textId="18DFD506" w:rsidR="00341324" w:rsidRPr="00F36ADA" w:rsidRDefault="00341324">
            <w:pPr>
              <w:rPr>
                <w:rFonts w:ascii="Arial" w:hAnsi="Arial" w:cs="Arial"/>
                <w:sz w:val="20"/>
                <w:szCs w:val="20"/>
              </w:rPr>
            </w:pPr>
            <w:r w:rsidRPr="00F36ADA">
              <w:rPr>
                <w:rFonts w:ascii="Arial" w:hAnsi="Arial" w:cs="Arial"/>
                <w:sz w:val="20"/>
                <w:szCs w:val="20"/>
              </w:rPr>
              <w:t>5/13/2022</w:t>
            </w:r>
          </w:p>
        </w:tc>
      </w:tr>
    </w:tbl>
    <w:p w14:paraId="11FBA80F" w14:textId="77777777" w:rsidR="008F2AD3" w:rsidRDefault="0073301F">
      <w:bookmarkStart w:id="0" w:name="_GoBack"/>
      <w:bookmarkEnd w:id="0"/>
    </w:p>
    <w:sectPr w:rsidR="008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4"/>
    <w:rsid w:val="00341324"/>
    <w:rsid w:val="0073301F"/>
    <w:rsid w:val="0075181D"/>
    <w:rsid w:val="00753390"/>
    <w:rsid w:val="00BA310B"/>
    <w:rsid w:val="00EE2EDA"/>
    <w:rsid w:val="00F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63F2"/>
  <w15:chartTrackingRefBased/>
  <w15:docId w15:val="{DE4E7CB1-99EF-504D-8C51-08CC92AF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A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emp.unm.edu/forms-and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Bueno</dc:creator>
  <cp:keywords/>
  <dc:description/>
  <cp:lastModifiedBy>Anabel Bueno</cp:lastModifiedBy>
  <cp:revision>2</cp:revision>
  <dcterms:created xsi:type="dcterms:W3CDTF">2021-11-12T15:41:00Z</dcterms:created>
  <dcterms:modified xsi:type="dcterms:W3CDTF">2021-11-12T15:41:00Z</dcterms:modified>
</cp:coreProperties>
</file>